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A3ABC" w14:textId="77777777" w:rsidR="005B73EF" w:rsidRDefault="005B73EF">
      <w:pPr>
        <w:rPr>
          <w:b/>
          <w:color w:val="2A3593"/>
        </w:rPr>
      </w:pPr>
    </w:p>
    <w:p w14:paraId="5E596598" w14:textId="77777777" w:rsidR="007C6BA8" w:rsidRPr="007C6BA8" w:rsidRDefault="007C6BA8" w:rsidP="007C6BA8">
      <w:pPr>
        <w:spacing w:before="240" w:after="240" w:line="240" w:lineRule="auto"/>
        <w:rPr>
          <w:b/>
          <w:color w:val="3E7B9C"/>
        </w:rPr>
      </w:pPr>
      <w:r w:rsidRPr="007C6BA8">
        <w:rPr>
          <w:b/>
          <w:bCs/>
          <w:color w:val="3E7B9C"/>
        </w:rPr>
        <w:t>FOR IMMEDIATE RELEASE</w:t>
      </w:r>
    </w:p>
    <w:p w14:paraId="269B55F5" w14:textId="77777777" w:rsidR="007C6BA8" w:rsidRPr="007C6BA8" w:rsidRDefault="007C6BA8" w:rsidP="007C6BA8">
      <w:pPr>
        <w:spacing w:before="240" w:after="240" w:line="240" w:lineRule="auto"/>
        <w:rPr>
          <w:b/>
          <w:color w:val="3E7B9C"/>
          <w:sz w:val="32"/>
          <w:szCs w:val="32"/>
        </w:rPr>
      </w:pPr>
      <w:r w:rsidRPr="007C6BA8">
        <w:rPr>
          <w:b/>
          <w:color w:val="3E7B9C"/>
          <w:sz w:val="32"/>
          <w:szCs w:val="32"/>
        </w:rPr>
        <w:t>PRESS RELEASE: Lynette Smith Appointed to Educational Systems Federal Credit Union’s Supervisory Committee</w:t>
      </w:r>
    </w:p>
    <w:p w14:paraId="303D6B66" w14:textId="60772E01" w:rsidR="007C6BA8" w:rsidRDefault="007C6BA8" w:rsidP="007C6BA8">
      <w:pPr>
        <w:spacing w:before="240" w:after="240" w:line="240" w:lineRule="auto"/>
        <w:rPr>
          <w:b/>
          <w:i/>
          <w:iCs/>
          <w:color w:val="3E7B9C"/>
        </w:rPr>
      </w:pPr>
      <w:r w:rsidRPr="007C6BA8">
        <w:rPr>
          <w:b/>
          <w:i/>
          <w:iCs/>
          <w:color w:val="3E7B9C"/>
        </w:rPr>
        <w:t>Post June 1</w:t>
      </w:r>
      <w:r w:rsidR="007970CF">
        <w:rPr>
          <w:b/>
          <w:i/>
          <w:iCs/>
          <w:color w:val="3E7B9C"/>
        </w:rPr>
        <w:t>8</w:t>
      </w:r>
      <w:r w:rsidRPr="007C6BA8">
        <w:rPr>
          <w:b/>
          <w:i/>
          <w:iCs/>
          <w:color w:val="3E7B9C"/>
        </w:rPr>
        <w:t>, 2025</w:t>
      </w:r>
    </w:p>
    <w:p w14:paraId="549042BD" w14:textId="77777777" w:rsidR="007C6BA8" w:rsidRPr="007C6BA8" w:rsidRDefault="007C6BA8" w:rsidP="007C6BA8">
      <w:pPr>
        <w:pBdr>
          <w:top w:val="single" w:sz="4" w:space="1" w:color="auto"/>
        </w:pBdr>
        <w:spacing w:before="240" w:after="240" w:line="240" w:lineRule="auto"/>
        <w:rPr>
          <w:b/>
          <w:color w:val="3E7B9C"/>
        </w:rPr>
      </w:pPr>
    </w:p>
    <w:p w14:paraId="2F9FD4DF" w14:textId="3AE08B75" w:rsidR="007C6BA8" w:rsidRPr="007C6BA8" w:rsidRDefault="007C6BA8" w:rsidP="007C6BA8">
      <w:pPr>
        <w:spacing w:before="240" w:after="240" w:line="240" w:lineRule="auto"/>
        <w:rPr>
          <w:b/>
          <w:color w:val="3E7B9C"/>
        </w:rPr>
      </w:pPr>
      <w:r w:rsidRPr="007C6BA8">
        <w:rPr>
          <w:b/>
          <w:bCs/>
          <w:color w:val="3E7B9C"/>
        </w:rPr>
        <w:t>Lynette Smith Joins Supervisory Committee of Educational Systems Federal Credit Union</w:t>
      </w:r>
    </w:p>
    <w:p w14:paraId="21B64362" w14:textId="77777777" w:rsidR="007C6BA8" w:rsidRPr="007C6BA8" w:rsidRDefault="007C6BA8" w:rsidP="007C6BA8">
      <w:pPr>
        <w:spacing w:before="240" w:after="240" w:line="240" w:lineRule="auto"/>
        <w:rPr>
          <w:bCs/>
        </w:rPr>
      </w:pPr>
      <w:r w:rsidRPr="007C6BA8">
        <w:rPr>
          <w:b/>
          <w:color w:val="3E7B9C"/>
        </w:rPr>
        <w:t xml:space="preserve">[Henniker, NH] </w:t>
      </w:r>
      <w:r w:rsidRPr="007C6BA8">
        <w:rPr>
          <w:bCs/>
        </w:rPr>
        <w:t xml:space="preserve">— Quantum Governance, L3C is pleased to announce that Chief Engagement Officer Lynette Smith has been appointed to the Educational Systems Federal Credit Union’s Supervisory Committee. With a distinguished career in financial services, including her tenure as CEO of </w:t>
      </w:r>
      <w:proofErr w:type="spellStart"/>
      <w:r w:rsidRPr="007C6BA8">
        <w:rPr>
          <w:bCs/>
        </w:rPr>
        <w:t>TruEnergy</w:t>
      </w:r>
      <w:proofErr w:type="spellEnd"/>
      <w:r w:rsidRPr="007C6BA8">
        <w:rPr>
          <w:bCs/>
        </w:rPr>
        <w:t xml:space="preserve"> Federal Credit Union, and CFO at Treasury Department Federal Credit Union, Ms. Smith brings a wealth of experience and leadership to the committee.</w:t>
      </w:r>
    </w:p>
    <w:p w14:paraId="6843CE4E" w14:textId="77777777" w:rsidR="007C6BA8" w:rsidRPr="007C6BA8" w:rsidRDefault="007C6BA8" w:rsidP="007C6BA8">
      <w:pPr>
        <w:spacing w:before="240" w:after="240" w:line="240" w:lineRule="auto"/>
        <w:rPr>
          <w:bCs/>
        </w:rPr>
      </w:pPr>
      <w:r w:rsidRPr="007C6BA8">
        <w:rPr>
          <w:bCs/>
        </w:rPr>
        <w:t>"We are honored to welcome Lynette Smith to the Supervisory Committee," said Géraldine Duval, Chair of the Supervisory Committee of Educational Systems Federal Credit Union. "Her deep expertise in credit union operations and commitment to financial empowerment will be invaluable as we continue to serve the education community."</w:t>
      </w:r>
    </w:p>
    <w:p w14:paraId="0C4E8006" w14:textId="77777777" w:rsidR="007C6BA8" w:rsidRPr="007C6BA8" w:rsidRDefault="007C6BA8" w:rsidP="007C6BA8">
      <w:pPr>
        <w:spacing w:before="240" w:after="240" w:line="240" w:lineRule="auto"/>
        <w:rPr>
          <w:bCs/>
        </w:rPr>
      </w:pPr>
      <w:r w:rsidRPr="007C6BA8">
        <w:rPr>
          <w:bCs/>
        </w:rPr>
        <w:t>Ms. Smith has dedicated her career to fostering financial growth and stability within credit unions, championing innovative strategies to support members and enhance community engagement. She currently serves as the Chief Engagement Officer at Quantum Governance, L3C, where she works to strengthen governance and leadership within credit unions and other organizations.</w:t>
      </w:r>
    </w:p>
    <w:p w14:paraId="3A92190F" w14:textId="77777777" w:rsidR="007C6BA8" w:rsidRPr="007C6BA8" w:rsidRDefault="007C6BA8" w:rsidP="007C6BA8">
      <w:pPr>
        <w:spacing w:before="240" w:after="240" w:line="240" w:lineRule="auto"/>
        <w:rPr>
          <w:bCs/>
        </w:rPr>
      </w:pPr>
      <w:r w:rsidRPr="007C6BA8">
        <w:rPr>
          <w:bCs/>
        </w:rPr>
        <w:t>Beyond her professional roles, Smith is a passionate advocate for the credit union movement, championing financial inclusion and cooperative principles. She has actively engaged in legislative efforts to protect and expand credit union services, advocating for policies that empower members and strengthen community-based financial institutions. Her work has contributed to greater awareness and support for credit unions at both regional and national levels.</w:t>
      </w:r>
    </w:p>
    <w:p w14:paraId="11D814BE" w14:textId="77777777" w:rsidR="007C6BA8" w:rsidRPr="007C6BA8" w:rsidRDefault="007C6BA8" w:rsidP="007C6BA8">
      <w:pPr>
        <w:spacing w:before="240" w:after="240" w:line="240" w:lineRule="auto"/>
        <w:rPr>
          <w:bCs/>
        </w:rPr>
      </w:pPr>
      <w:r w:rsidRPr="007C6BA8">
        <w:rPr>
          <w:bCs/>
        </w:rPr>
        <w:t xml:space="preserve">In her new role, she will support </w:t>
      </w:r>
      <w:proofErr w:type="gramStart"/>
      <w:r w:rsidRPr="007C6BA8">
        <w:rPr>
          <w:bCs/>
        </w:rPr>
        <w:t>Educational</w:t>
      </w:r>
      <w:proofErr w:type="gramEnd"/>
      <w:r w:rsidRPr="007C6BA8">
        <w:rPr>
          <w:bCs/>
        </w:rPr>
        <w:t xml:space="preserve"> Systems Federal Credit Union’s mission to provide financial solutions that help </w:t>
      </w:r>
      <w:proofErr w:type="gramStart"/>
      <w:r w:rsidRPr="007C6BA8">
        <w:rPr>
          <w:bCs/>
        </w:rPr>
        <w:t>educators</w:t>
      </w:r>
      <w:proofErr w:type="gramEnd"/>
      <w:r w:rsidRPr="007C6BA8">
        <w:rPr>
          <w:bCs/>
        </w:rPr>
        <w:t xml:space="preserve"> and their families achieve their financial goals. </w:t>
      </w:r>
    </w:p>
    <w:p w14:paraId="29A06AA8" w14:textId="77777777" w:rsidR="007C6BA8" w:rsidRPr="007C6BA8" w:rsidRDefault="007C6BA8" w:rsidP="007C6BA8">
      <w:pPr>
        <w:spacing w:before="240" w:after="240" w:line="240" w:lineRule="auto"/>
        <w:rPr>
          <w:bCs/>
        </w:rPr>
      </w:pPr>
      <w:r w:rsidRPr="007C6BA8">
        <w:rPr>
          <w:bCs/>
        </w:rPr>
        <w:t xml:space="preserve">For Mrs. Smith’s full biography, </w:t>
      </w:r>
      <w:hyperlink r:id="rId7" w:history="1">
        <w:r w:rsidRPr="007C6BA8">
          <w:rPr>
            <w:rStyle w:val="Hyperlink"/>
            <w:bCs/>
            <w:color w:val="auto"/>
          </w:rPr>
          <w:t>https://www.quantumgovernance.net/our-team/lynette-smith</w:t>
        </w:r>
      </w:hyperlink>
    </w:p>
    <w:p w14:paraId="1798484B" w14:textId="77777777" w:rsidR="005B73EF" w:rsidRDefault="005B73EF">
      <w:pPr>
        <w:spacing w:before="240" w:after="240" w:line="240" w:lineRule="auto"/>
      </w:pPr>
    </w:p>
    <w:p w14:paraId="481A3053" w14:textId="77777777" w:rsidR="005B73EF" w:rsidRDefault="00B9221E">
      <w:pPr>
        <w:spacing w:before="240" w:after="240" w:line="240" w:lineRule="auto"/>
        <w:jc w:val="center"/>
        <w:rPr>
          <w:b/>
        </w:rPr>
      </w:pPr>
      <w:r>
        <w:rPr>
          <w:i/>
          <w:sz w:val="18"/>
          <w:szCs w:val="18"/>
        </w:rPr>
        <w:t>###</w:t>
      </w:r>
    </w:p>
    <w:p w14:paraId="79516E78" w14:textId="77777777" w:rsidR="00B9221E" w:rsidRDefault="00B9221E" w:rsidP="00B9221E">
      <w:pPr>
        <w:spacing w:line="240" w:lineRule="auto"/>
        <w:jc w:val="left"/>
        <w:rPr>
          <w:b/>
          <w:i/>
        </w:rPr>
      </w:pPr>
      <w:r>
        <w:rPr>
          <w:b/>
          <w:i/>
        </w:rPr>
        <w:t>About Educational Systems Federal Credit Union</w:t>
      </w:r>
    </w:p>
    <w:p w14:paraId="03C6FF65" w14:textId="4407E31C" w:rsidR="00B9221E" w:rsidRDefault="00B9221E" w:rsidP="00B9221E">
      <w:pPr>
        <w:spacing w:line="240" w:lineRule="auto"/>
        <w:rPr>
          <w:rFonts w:ascii="Arial" w:hAnsi="Arial" w:cs="Arial"/>
        </w:rPr>
      </w:pPr>
      <w:hyperlink r:id="rId8" w:history="1">
        <w:r w:rsidRPr="00B9221E">
          <w:rPr>
            <w:rStyle w:val="Hyperlink"/>
            <w:rFonts w:cs="Arial"/>
            <w:i/>
            <w:iCs/>
          </w:rPr>
          <w:t>Educational Systems Federal Credit Union</w:t>
        </w:r>
      </w:hyperlink>
      <w:r w:rsidRPr="00B9221E">
        <w:rPr>
          <w:rFonts w:cs="Arial"/>
          <w:i/>
          <w:iCs/>
        </w:rPr>
        <w:t xml:space="preserve"> has proudly served the education community since 1955. With $1.2 billion in assets and 13 branches, the Credit Union serves over 90,000 members of the education community including school employees, students, parents and individuals working for education-related organizations. For more information, visit </w:t>
      </w:r>
      <w:hyperlink r:id="rId9" w:history="1">
        <w:r w:rsidRPr="00B9221E">
          <w:rPr>
            <w:rStyle w:val="Hyperlink"/>
            <w:rFonts w:cs="Arial"/>
            <w:i/>
            <w:iCs/>
          </w:rPr>
          <w:t>esfcu.org</w:t>
        </w:r>
      </w:hyperlink>
      <w:r w:rsidRPr="00B9221E">
        <w:rPr>
          <w:rFonts w:cs="Arial"/>
          <w:i/>
          <w:iCs/>
        </w:rPr>
        <w:t>.</w:t>
      </w:r>
      <w:r w:rsidRPr="00290765">
        <w:rPr>
          <w:rFonts w:ascii="Arial" w:hAnsi="Arial" w:cs="Arial"/>
        </w:rPr>
        <w:t xml:space="preserve"> </w:t>
      </w:r>
    </w:p>
    <w:p w14:paraId="2FBCBA24" w14:textId="04408264" w:rsidR="005B73EF" w:rsidRDefault="005B73EF">
      <w:pPr>
        <w:rPr>
          <w:i/>
        </w:rPr>
      </w:pPr>
    </w:p>
    <w:p w14:paraId="763DD6AF" w14:textId="77777777" w:rsidR="005B73EF" w:rsidRDefault="00B9221E">
      <w:pPr>
        <w:spacing w:after="0"/>
        <w:rPr>
          <w:b/>
          <w:i/>
        </w:rPr>
      </w:pPr>
      <w:r>
        <w:rPr>
          <w:b/>
          <w:i/>
        </w:rPr>
        <w:t>About Quantum Governance, L3C</w:t>
      </w:r>
    </w:p>
    <w:p w14:paraId="3D61EF16" w14:textId="77777777" w:rsidR="005B73EF" w:rsidRDefault="00B9221E" w:rsidP="00B9221E">
      <w:pPr>
        <w:spacing w:after="0" w:line="240" w:lineRule="auto"/>
        <w:rPr>
          <w:i/>
        </w:rPr>
      </w:pPr>
      <w:r>
        <w:rPr>
          <w:i/>
        </w:rPr>
        <w:t>Quantum Governance, L3C offers governance and strategy assessment, consulting, and facilitation services to credit unions, nonprofits, associations, corporations, and government entities. As one of the first hybrid L3C legal organizations in the U.S., the firm is dedicated to integrating the best elements of both for- and non-profit sectors. Guided by Michael G. Daigneault and CEO Jennie Boden, Quantum Governance continues to expand, drawing upon a diverse team of experts in nonprofit and credit union governance.</w:t>
      </w:r>
    </w:p>
    <w:p w14:paraId="711DEE0A" w14:textId="77777777" w:rsidR="005B73EF" w:rsidRDefault="005B73EF">
      <w:pPr>
        <w:spacing w:after="0"/>
        <w:rPr>
          <w:i/>
        </w:rPr>
      </w:pPr>
    </w:p>
    <w:p w14:paraId="2441E7AD" w14:textId="77777777" w:rsidR="005B73EF" w:rsidRDefault="00B9221E">
      <w:pPr>
        <w:spacing w:after="0"/>
        <w:rPr>
          <w:b/>
        </w:rPr>
      </w:pPr>
      <w:r>
        <w:rPr>
          <w:b/>
        </w:rPr>
        <w:t>For more information, please contact:</w:t>
      </w:r>
    </w:p>
    <w:p w14:paraId="0F619D02" w14:textId="77777777" w:rsidR="005B73EF" w:rsidRDefault="00B9221E">
      <w:pPr>
        <w:spacing w:after="0"/>
      </w:pPr>
      <w:r>
        <w:t>Gisèle Manole, Chief Marketing Officer, Quantum Governance, L3C</w:t>
      </w:r>
    </w:p>
    <w:p w14:paraId="2ED1224E" w14:textId="77777777" w:rsidR="005B73EF" w:rsidRDefault="005B73EF">
      <w:pPr>
        <w:spacing w:after="0"/>
      </w:pPr>
      <w:hyperlink r:id="rId10">
        <w:r>
          <w:rPr>
            <w:color w:val="1155CC"/>
            <w:u w:val="single"/>
          </w:rPr>
          <w:t>quantumgovernance.net</w:t>
        </w:r>
        <w:r>
          <w:rPr>
            <w:color w:val="1155CC"/>
            <w:u w:val="single"/>
          </w:rPr>
          <w:br/>
        </w:r>
      </w:hyperlink>
      <w:r w:rsidR="00B9221E">
        <w:t xml:space="preserve"> </w:t>
      </w:r>
      <w:hyperlink r:id="rId11">
        <w:r>
          <w:rPr>
            <w:color w:val="1155CC"/>
            <w:u w:val="single"/>
          </w:rPr>
          <w:t>gisele@quantumgovernance.net</w:t>
        </w:r>
      </w:hyperlink>
      <w:r w:rsidR="00B9221E">
        <w:t>,  917/596-7315</w:t>
      </w:r>
    </w:p>
    <w:p w14:paraId="281DD63D" w14:textId="77777777" w:rsidR="005B73EF" w:rsidRDefault="00B9221E">
      <w:pPr>
        <w:spacing w:after="0"/>
      </w:pPr>
      <w:r>
        <w:t xml:space="preserve"> </w:t>
      </w:r>
    </w:p>
    <w:p w14:paraId="1BB0BC14" w14:textId="77777777" w:rsidR="005B73EF" w:rsidRDefault="005B73EF">
      <w:pPr>
        <w:spacing w:after="0" w:line="240" w:lineRule="auto"/>
      </w:pPr>
    </w:p>
    <w:p w14:paraId="662BFD8A" w14:textId="77777777" w:rsidR="005B73EF" w:rsidRDefault="005B73EF">
      <w:pPr>
        <w:spacing w:after="0" w:line="240" w:lineRule="auto"/>
      </w:pPr>
    </w:p>
    <w:sectPr w:rsidR="005B73EF">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5ACDC" w14:textId="77777777" w:rsidR="004A03AA" w:rsidRDefault="004A03AA">
      <w:pPr>
        <w:spacing w:after="0" w:line="240" w:lineRule="auto"/>
      </w:pPr>
      <w:r>
        <w:separator/>
      </w:r>
    </w:p>
  </w:endnote>
  <w:endnote w:type="continuationSeparator" w:id="0">
    <w:p w14:paraId="26A012EB" w14:textId="77777777" w:rsidR="004A03AA" w:rsidRDefault="004A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B2348FF6-08B0-457A-B1F9-83D2065C06C1}"/>
    <w:embedBold r:id="rId2" w:fontKey="{B8B9B0C7-5741-4B56-BD8A-2768685A7A5C}"/>
    <w:embedItalic r:id="rId3" w:fontKey="{F3564915-4275-4ED5-B179-34A1D33CB054}"/>
    <w:embedBoldItalic r:id="rId4" w:fontKey="{BCB1A8BB-7C04-47B0-8139-25A15F0132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17721E7-8A26-40E6-9D81-3660A2B32E2F}"/>
    <w:embedItalic r:id="rId6" w:fontKey="{09074C7D-761D-4511-BE6D-C36D9BB9AB1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5FE0A3B-C6C9-4118-86E6-8E2E8D199D9F}"/>
  </w:font>
  <w:font w:name="Calibri">
    <w:panose1 w:val="020F0502020204030204"/>
    <w:charset w:val="00"/>
    <w:family w:val="swiss"/>
    <w:pitch w:val="variable"/>
    <w:sig w:usb0="E4002EFF" w:usb1="C200247B" w:usb2="00000009" w:usb3="00000000" w:csb0="000001FF" w:csb1="00000000"/>
    <w:embedRegular r:id="rId8" w:fontKey="{A2A41DB2-7B88-4380-9C60-EEC3B820AA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64A1" w14:textId="77777777" w:rsidR="005B73EF" w:rsidRDefault="005B73EF">
    <w:pPr>
      <w:jc w:val="center"/>
      <w:rPr>
        <w:color w:val="3E7B9C"/>
        <w:sz w:val="18"/>
        <w:szCs w:val="18"/>
      </w:rPr>
    </w:pPr>
  </w:p>
  <w:p w14:paraId="736256B7" w14:textId="77777777" w:rsidR="005B73EF" w:rsidRDefault="00B9221E">
    <w:pPr>
      <w:jc w:val="center"/>
      <w:rPr>
        <w:color w:val="3E7B9C"/>
        <w:sz w:val="18"/>
        <w:szCs w:val="18"/>
      </w:rPr>
    </w:pPr>
    <w:r>
      <w:rPr>
        <w:noProof/>
      </w:rPr>
      <w:drawing>
        <wp:anchor distT="0" distB="0" distL="114300" distR="114300" simplePos="0" relativeHeight="251659264" behindDoc="0" locked="0" layoutInCell="1" hidden="0" allowOverlap="1" wp14:anchorId="2AAA4E0E" wp14:editId="628125C8">
          <wp:simplePos x="0" y="0"/>
          <wp:positionH relativeFrom="column">
            <wp:posOffset>1333500</wp:posOffset>
          </wp:positionH>
          <wp:positionV relativeFrom="paragraph">
            <wp:posOffset>150495</wp:posOffset>
          </wp:positionV>
          <wp:extent cx="3009900" cy="500380"/>
          <wp:effectExtent l="0" t="0" r="0" b="0"/>
          <wp:wrapSquare wrapText="bothSides" distT="0" distB="0" distL="114300" distR="114300"/>
          <wp:docPr id="1952652049" name="image1.png" descr="A blue and orang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orange text&#10;&#10;AI-generated content may be incorrect."/>
                  <pic:cNvPicPr preferRelativeResize="0"/>
                </pic:nvPicPr>
                <pic:blipFill>
                  <a:blip r:embed="rId1"/>
                  <a:srcRect/>
                  <a:stretch>
                    <a:fillRect/>
                  </a:stretch>
                </pic:blipFill>
                <pic:spPr>
                  <a:xfrm>
                    <a:off x="0" y="0"/>
                    <a:ext cx="3009900" cy="500380"/>
                  </a:xfrm>
                  <a:prstGeom prst="rect">
                    <a:avLst/>
                  </a:prstGeom>
                  <a:ln/>
                </pic:spPr>
              </pic:pic>
            </a:graphicData>
          </a:graphic>
        </wp:anchor>
      </w:drawing>
    </w:r>
  </w:p>
  <w:p w14:paraId="1EA5AFB5" w14:textId="77777777" w:rsidR="005B73EF" w:rsidRDefault="005B73EF">
    <w:pPr>
      <w:jc w:val="center"/>
      <w:rPr>
        <w:color w:val="3E7B9C"/>
        <w:sz w:val="18"/>
        <w:szCs w:val="18"/>
      </w:rPr>
    </w:pPr>
  </w:p>
  <w:p w14:paraId="555264BB" w14:textId="77777777" w:rsidR="005B73EF" w:rsidRDefault="005B73EF">
    <w:pPr>
      <w:jc w:val="center"/>
      <w:rPr>
        <w:color w:val="3E7B9C"/>
        <w:sz w:val="18"/>
        <w:szCs w:val="18"/>
      </w:rPr>
    </w:pPr>
  </w:p>
  <w:p w14:paraId="54EF39B1" w14:textId="77777777" w:rsidR="005B73EF" w:rsidRDefault="00B9221E">
    <w:pPr>
      <w:jc w:val="center"/>
      <w:rPr>
        <w:color w:val="3E7B9C"/>
        <w:sz w:val="18"/>
        <w:szCs w:val="18"/>
      </w:rPr>
    </w:pPr>
    <w:r>
      <w:rPr>
        <w:color w:val="3E7B9C"/>
        <w:sz w:val="18"/>
        <w:szCs w:val="18"/>
      </w:rPr>
      <w:t xml:space="preserve">Quantum Governance L3C | P.O. Box 204 Henniker, New Hampshire 03242 | </w:t>
    </w:r>
    <w:hyperlink r:id="rId2">
      <w:r w:rsidR="005B73EF">
        <w:rPr>
          <w:color w:val="3E7B9C"/>
          <w:sz w:val="18"/>
          <w:szCs w:val="18"/>
          <w:u w:val="single"/>
        </w:rPr>
        <w:t>quantumgovernance.net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F0EA" w14:textId="77777777" w:rsidR="005B73EF" w:rsidRDefault="00B9221E">
    <w:pPr>
      <w:jc w:val="center"/>
      <w:rPr>
        <w:color w:val="3E7B9C"/>
      </w:rPr>
    </w:pPr>
    <w:r>
      <w:rPr>
        <w:color w:val="3E7B9C"/>
        <w:sz w:val="18"/>
        <w:szCs w:val="18"/>
      </w:rPr>
      <w:t xml:space="preserve">Quantum Governance L3C | P.O. Box 204 Henniker, New Hampshire 03242 | </w:t>
    </w:r>
    <w:hyperlink r:id="rId1">
      <w:r w:rsidR="005B73EF">
        <w:rPr>
          <w:color w:val="3E7B9C"/>
          <w:sz w:val="18"/>
          <w:szCs w:val="18"/>
          <w:u w:val="single"/>
        </w:rPr>
        <w:t>quantumgovernance.net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FB751" w14:textId="77777777" w:rsidR="004A03AA" w:rsidRDefault="004A03AA">
      <w:pPr>
        <w:spacing w:after="0" w:line="240" w:lineRule="auto"/>
      </w:pPr>
      <w:r>
        <w:separator/>
      </w:r>
    </w:p>
  </w:footnote>
  <w:footnote w:type="continuationSeparator" w:id="0">
    <w:p w14:paraId="3D0DCB1D" w14:textId="77777777" w:rsidR="004A03AA" w:rsidRDefault="004A0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708A" w14:textId="77777777" w:rsidR="005B73EF" w:rsidRDefault="00B9221E">
    <w:pPr>
      <w:spacing w:line="240" w:lineRule="auto"/>
      <w:rPr>
        <w:color w:val="3E7B9C"/>
        <w:sz w:val="16"/>
        <w:szCs w:val="16"/>
      </w:rPr>
    </w:pPr>
    <w:r>
      <w:rPr>
        <w:color w:val="3E7B9C"/>
        <w:sz w:val="16"/>
        <w:szCs w:val="16"/>
      </w:rPr>
      <w:t>Press Release, Page 2: Quantum Governance L3C Small Credit Union Initiative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20EB3" w14:textId="05369063" w:rsidR="005B73EF" w:rsidRDefault="009F5380">
    <w:r>
      <w:rPr>
        <w:noProof/>
      </w:rPr>
      <w:drawing>
        <wp:anchor distT="0" distB="0" distL="114300" distR="114300" simplePos="0" relativeHeight="251660288" behindDoc="0" locked="0" layoutInCell="1" allowOverlap="1" wp14:anchorId="6251054E" wp14:editId="3C3F2F12">
          <wp:simplePos x="0" y="0"/>
          <wp:positionH relativeFrom="column">
            <wp:posOffset>4268219</wp:posOffset>
          </wp:positionH>
          <wp:positionV relativeFrom="paragraph">
            <wp:posOffset>-148638</wp:posOffset>
          </wp:positionV>
          <wp:extent cx="2073417" cy="704962"/>
          <wp:effectExtent l="0" t="0" r="3175" b="0"/>
          <wp:wrapNone/>
          <wp:docPr id="1800958835" name="Picture 1" descr="A close-u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58835" name="Picture 1" descr="A close-up of a perso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073417" cy="7049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F935A6D" wp14:editId="2300C93D">
          <wp:simplePos x="0" y="0"/>
          <wp:positionH relativeFrom="column">
            <wp:posOffset>-53337</wp:posOffset>
          </wp:positionH>
          <wp:positionV relativeFrom="paragraph">
            <wp:posOffset>-91436</wp:posOffset>
          </wp:positionV>
          <wp:extent cx="3893185" cy="647700"/>
          <wp:effectExtent l="0" t="0" r="0" b="0"/>
          <wp:wrapSquare wrapText="bothSides" distT="0" distB="0" distL="114300" distR="114300"/>
          <wp:docPr id="1952652048" name="image1.png" descr="A blue and orang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and orange text&#10;&#10;AI-generated content may be incorrect."/>
                  <pic:cNvPicPr preferRelativeResize="0"/>
                </pic:nvPicPr>
                <pic:blipFill>
                  <a:blip r:embed="rId2"/>
                  <a:srcRect/>
                  <a:stretch>
                    <a:fillRect/>
                  </a:stretch>
                </pic:blipFill>
                <pic:spPr>
                  <a:xfrm>
                    <a:off x="0" y="0"/>
                    <a:ext cx="3893185" cy="647700"/>
                  </a:xfrm>
                  <a:prstGeom prst="rect">
                    <a:avLst/>
                  </a:prstGeom>
                  <a:ln/>
                </pic:spPr>
              </pic:pic>
            </a:graphicData>
          </a:graphic>
        </wp:anchor>
      </w:drawing>
    </w:r>
  </w:p>
  <w:p w14:paraId="580AAE7C" w14:textId="72320D56" w:rsidR="005B73EF" w:rsidRDefault="005B73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3EF"/>
    <w:rsid w:val="0009504F"/>
    <w:rsid w:val="000C413A"/>
    <w:rsid w:val="001E388B"/>
    <w:rsid w:val="00336235"/>
    <w:rsid w:val="00384016"/>
    <w:rsid w:val="003F36CA"/>
    <w:rsid w:val="00477726"/>
    <w:rsid w:val="004A03AA"/>
    <w:rsid w:val="004A1C8C"/>
    <w:rsid w:val="005B73EF"/>
    <w:rsid w:val="006142D4"/>
    <w:rsid w:val="00770BBA"/>
    <w:rsid w:val="007970CF"/>
    <w:rsid w:val="007C6BA8"/>
    <w:rsid w:val="009F5380"/>
    <w:rsid w:val="00A20769"/>
    <w:rsid w:val="00B9221E"/>
    <w:rsid w:val="00C110E6"/>
    <w:rsid w:val="00C77CFB"/>
    <w:rsid w:val="00DA114A"/>
    <w:rsid w:val="00ED0127"/>
    <w:rsid w:val="00FF3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ADA321"/>
  <w15:docId w15:val="{1E1F9E56-9CA7-4A1B-AD02-2795BB62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E313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313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E3133"/>
    <w:rPr>
      <w:sz w:val="16"/>
      <w:szCs w:val="16"/>
    </w:rPr>
  </w:style>
  <w:style w:type="paragraph" w:styleId="CommentText">
    <w:name w:val="annotation text"/>
    <w:basedOn w:val="Normal"/>
    <w:link w:val="CommentTextChar"/>
    <w:uiPriority w:val="99"/>
    <w:semiHidden/>
    <w:unhideWhenUsed/>
    <w:rsid w:val="00CE3133"/>
    <w:pPr>
      <w:spacing w:line="240" w:lineRule="auto"/>
    </w:pPr>
  </w:style>
  <w:style w:type="character" w:customStyle="1" w:styleId="CommentTextChar">
    <w:name w:val="Comment Text Char"/>
    <w:basedOn w:val="DefaultParagraphFont"/>
    <w:link w:val="CommentText"/>
    <w:uiPriority w:val="99"/>
    <w:semiHidden/>
    <w:rsid w:val="00CE3133"/>
    <w:rPr>
      <w:sz w:val="20"/>
      <w:szCs w:val="20"/>
    </w:rPr>
  </w:style>
  <w:style w:type="paragraph" w:styleId="CommentSubject">
    <w:name w:val="annotation subject"/>
    <w:basedOn w:val="CommentText"/>
    <w:next w:val="CommentText"/>
    <w:link w:val="CommentSubjectChar"/>
    <w:uiPriority w:val="99"/>
    <w:semiHidden/>
    <w:unhideWhenUsed/>
    <w:rsid w:val="00CE3133"/>
    <w:rPr>
      <w:b/>
      <w:bCs/>
    </w:rPr>
  </w:style>
  <w:style w:type="character" w:customStyle="1" w:styleId="CommentSubjectChar">
    <w:name w:val="Comment Subject Char"/>
    <w:basedOn w:val="CommentTextChar"/>
    <w:link w:val="CommentSubject"/>
    <w:uiPriority w:val="99"/>
    <w:semiHidden/>
    <w:rsid w:val="00CE3133"/>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87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7B13"/>
  </w:style>
  <w:style w:type="paragraph" w:styleId="Footer">
    <w:name w:val="footer"/>
    <w:basedOn w:val="Normal"/>
    <w:link w:val="FooterChar"/>
    <w:uiPriority w:val="99"/>
    <w:unhideWhenUsed/>
    <w:rsid w:val="00F87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B13"/>
  </w:style>
  <w:style w:type="character" w:styleId="Hyperlink">
    <w:name w:val="Hyperlink"/>
    <w:basedOn w:val="DefaultParagraphFont"/>
    <w:uiPriority w:val="99"/>
    <w:unhideWhenUsed/>
    <w:rsid w:val="00611BB7"/>
    <w:rPr>
      <w:color w:val="0563C1" w:themeColor="hyperlink"/>
      <w:u w:val="single"/>
    </w:rPr>
  </w:style>
  <w:style w:type="character" w:styleId="UnresolvedMention">
    <w:name w:val="Unresolved Mention"/>
    <w:basedOn w:val="DefaultParagraphFont"/>
    <w:uiPriority w:val="99"/>
    <w:semiHidden/>
    <w:unhideWhenUsed/>
    <w:rsid w:val="00611BB7"/>
    <w:rPr>
      <w:color w:val="605E5C"/>
      <w:shd w:val="clear" w:color="auto" w:fill="E1DFDD"/>
    </w:rPr>
  </w:style>
  <w:style w:type="paragraph" w:styleId="NormalWeb">
    <w:name w:val="Normal (Web)"/>
    <w:basedOn w:val="Normal"/>
    <w:uiPriority w:val="99"/>
    <w:semiHidden/>
    <w:unhideWhenUsed/>
    <w:rsid w:val="00897B2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9835473">
      <w:bodyDiv w:val="1"/>
      <w:marLeft w:val="0"/>
      <w:marRight w:val="0"/>
      <w:marTop w:val="0"/>
      <w:marBottom w:val="0"/>
      <w:divBdr>
        <w:top w:val="none" w:sz="0" w:space="0" w:color="auto"/>
        <w:left w:val="none" w:sz="0" w:space="0" w:color="auto"/>
        <w:bottom w:val="none" w:sz="0" w:space="0" w:color="auto"/>
        <w:right w:val="none" w:sz="0" w:space="0" w:color="auto"/>
      </w:divBdr>
    </w:div>
    <w:div w:id="1101415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am12.safelinks.protection.outlook.com/?url=https%3A%2F%2Fwww.esfcu.org%2F&amp;data=05%7C02%7Cmgonzalez%40ESFCU.ORG%7Cf8c5694bb26f4122146708dcdd96a72a%7C1461430844fe499abbfd9c0d84bdbb2b%7C0%7C0%7C638628886345110753%7CUnknown%7CTWFpbGZsb3d8eyJWIjoiMC4wLjAwMDAiLCJQIjoiV2luMzIiLCJBTiI6Ik1haWwiLCJXVCI6Mn0%3D%7C0%7C%7C%7C&amp;sdata=zAzDfOLLlpQa11HTip1L4y3hO%2FJNtdhF5IpznRpWkoE%3D&amp;reserved=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quantumgovernance.net/our-team/lynette-smith"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isele@quantumgovernance.ne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quantumgovernance.net/" TargetMode="External"/><Relationship Id="rId4" Type="http://schemas.openxmlformats.org/officeDocument/2006/relationships/webSettings" Target="webSettings.xml"/><Relationship Id="rId9" Type="http://schemas.openxmlformats.org/officeDocument/2006/relationships/hyperlink" Target="http://www.esfcu.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quantumgovernance.net/"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quantumgovernance.ne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EqQFmbrMhcmzS7s0X8zyBdblLw==">CgMxLjA4AHIhMXFBNHhpZVhuOURJd3BUbDdUR1otZTBqaWpJbTlXMG94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3288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Educational Systems Federal Credit Union</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Gisele Manole</dc:creator>
  <cp:keywords/>
  <dc:description/>
  <cp:lastModifiedBy>Gisele Manole</cp:lastModifiedBy>
  <cp:revision>2</cp:revision>
  <dcterms:created xsi:type="dcterms:W3CDTF">2025-06-18T15:06:00Z</dcterms:created>
  <dcterms:modified xsi:type="dcterms:W3CDTF">2025-06-18T15:06:00Z</dcterms:modified>
</cp:coreProperties>
</file>